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eka wytchnieniowa” – edycja 2022</w:t>
      </w:r>
    </w:p>
    <w:p w:rsidR="00E72726" w:rsidRPr="00CE1287" w:rsidRDefault="00E72726" w:rsidP="00CE1287">
      <w:pPr>
        <w:spacing w:after="0" w:line="240" w:lineRule="auto"/>
        <w:jc w:val="right"/>
        <w:rPr>
          <w:rFonts w:cstheme="minorHAnsi"/>
          <w:i/>
        </w:rPr>
      </w:pPr>
    </w:p>
    <w:p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F24331">
        <w:trPr>
          <w:trHeight w:val="398"/>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rsidR="002B01A2" w:rsidRPr="00CE1287" w:rsidRDefault="002B01A2" w:rsidP="002B01A2">
      <w:pPr>
        <w:jc w:val="both"/>
        <w:rPr>
          <w:rFonts w:cstheme="minorHAnsi"/>
          <w:sz w:val="24"/>
          <w:szCs w:val="24"/>
        </w:rPr>
      </w:pPr>
    </w:p>
    <w:p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FunctionalIndependenceMeasure</w:t>
      </w:r>
      <w:proofErr w:type="spellEnd"/>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F42D4D">
      <w:pPr>
        <w:tabs>
          <w:tab w:val="left" w:pos="284"/>
        </w:tabs>
        <w:spacing w:after="0" w:line="240" w:lineRule="auto"/>
        <w:jc w:val="both"/>
        <w:rPr>
          <w:rFonts w:cstheme="minorHAnsi"/>
          <w:sz w:val="20"/>
          <w:szCs w:val="20"/>
        </w:rPr>
      </w:pPr>
    </w:p>
    <w:p w:rsidR="00CE1287" w:rsidRDefault="00CE1287" w:rsidP="00CE1287">
      <w:pPr>
        <w:rPr>
          <w:rFonts w:cstheme="minorHAnsi"/>
          <w:b/>
        </w:rPr>
      </w:pPr>
    </w:p>
    <w:p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FunctionalIndependenceMeasure</w:t>
      </w:r>
      <w:proofErr w:type="spellEnd"/>
      <w:r w:rsidRPr="00CE1287">
        <w:rPr>
          <w:rFonts w:cstheme="minorHAnsi"/>
          <w:b/>
        </w:rPr>
        <w: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Cel: </w:t>
      </w:r>
    </w:p>
    <w:p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CE1287">
      <w:pPr>
        <w:rPr>
          <w:rFonts w:cstheme="minorHAnsi"/>
          <w:u w:val="single"/>
        </w:rPr>
      </w:pPr>
      <w:r w:rsidRPr="00CE1287">
        <w:rPr>
          <w:rFonts w:cstheme="minorHAnsi"/>
          <w:u w:val="single"/>
        </w:rPr>
        <w:t>Przykład:</w:t>
      </w:r>
    </w:p>
    <w:p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rsidR="00CE1287" w:rsidRPr="00CE1287" w:rsidRDefault="00CE1287" w:rsidP="00CE1287">
      <w:pPr>
        <w:rPr>
          <w:rFonts w:cstheme="minorHAnsi"/>
        </w:rPr>
      </w:pPr>
      <w:r w:rsidRPr="00CE1287">
        <w:rPr>
          <w:rFonts w:cstheme="minorHAnsi"/>
        </w:rPr>
        <w:t xml:space="preserve">Dbanie o siebie: </w:t>
      </w:r>
    </w:p>
    <w:p w:rsidR="00CE1287" w:rsidRPr="00CE1287" w:rsidRDefault="00CE1287" w:rsidP="00CE1287">
      <w:pPr>
        <w:rPr>
          <w:rFonts w:cstheme="minorHAnsi"/>
        </w:rPr>
      </w:pPr>
      <w:r w:rsidRPr="00CE1287">
        <w:rPr>
          <w:rFonts w:cstheme="minorHAnsi"/>
        </w:rPr>
        <w:t>1. „Samoobsługa”</w:t>
      </w:r>
    </w:p>
    <w:p w:rsidR="00CE1287" w:rsidRPr="00CE1287" w:rsidRDefault="00CE1287" w:rsidP="00CE1287">
      <w:pPr>
        <w:rPr>
          <w:rFonts w:cstheme="minorHAnsi"/>
        </w:rPr>
      </w:pPr>
      <w:r w:rsidRPr="00CE1287">
        <w:rPr>
          <w:rFonts w:cstheme="minorHAnsi"/>
        </w:rPr>
        <w:t xml:space="preserve">2. „Kontrola zwieraczy” </w:t>
      </w:r>
    </w:p>
    <w:p w:rsidR="00CE1287" w:rsidRPr="00CE1287" w:rsidRDefault="00CE1287" w:rsidP="00CE1287">
      <w:pPr>
        <w:pStyle w:val="Akapitzlist"/>
        <w:numPr>
          <w:ilvl w:val="0"/>
          <w:numId w:val="1"/>
        </w:numPr>
        <w:rPr>
          <w:rFonts w:cstheme="minorHAnsi"/>
        </w:rPr>
      </w:pPr>
      <w:r w:rsidRPr="00CE1287">
        <w:rPr>
          <w:rFonts w:cstheme="minorHAnsi"/>
        </w:rPr>
        <w:t>„Samoobsługa”</w:t>
      </w:r>
    </w:p>
    <w:p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1"/>
        </w:numPr>
        <w:rPr>
          <w:rFonts w:cstheme="minorHAnsi"/>
        </w:rPr>
      </w:pPr>
      <w:r w:rsidRPr="00CE1287">
        <w:rPr>
          <w:rFonts w:cstheme="minorHAnsi"/>
        </w:rPr>
        <w:t>„Kontrola zwieraczy”</w:t>
      </w:r>
    </w:p>
    <w:p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CE1287">
      <w:pPr>
        <w:pStyle w:val="Akapitzlist"/>
        <w:rPr>
          <w:rFonts w:cstheme="minorHAnsi"/>
        </w:rPr>
      </w:pPr>
    </w:p>
    <w:p w:rsidR="00CE1287" w:rsidRPr="00CE1287" w:rsidRDefault="00CE1287" w:rsidP="00CE1287">
      <w:pPr>
        <w:rPr>
          <w:rFonts w:cstheme="minorHAnsi"/>
        </w:rPr>
      </w:pPr>
      <w:r w:rsidRPr="00CE1287">
        <w:rPr>
          <w:rFonts w:cstheme="minorHAnsi"/>
        </w:rPr>
        <w:t xml:space="preserve">Poruszanie się: </w:t>
      </w:r>
    </w:p>
    <w:p w:rsidR="00CE1287" w:rsidRPr="00CE1287" w:rsidRDefault="00CE1287" w:rsidP="00CE1287">
      <w:pPr>
        <w:rPr>
          <w:rFonts w:cstheme="minorHAnsi"/>
        </w:rPr>
      </w:pPr>
      <w:r w:rsidRPr="00CE1287">
        <w:rPr>
          <w:rFonts w:cstheme="minorHAnsi"/>
        </w:rPr>
        <w:t xml:space="preserve">3.„Mobilność” </w:t>
      </w:r>
    </w:p>
    <w:p w:rsidR="00CE1287" w:rsidRPr="00CE1287" w:rsidRDefault="00CE1287" w:rsidP="00CE1287">
      <w:pPr>
        <w:rPr>
          <w:rFonts w:cstheme="minorHAnsi"/>
        </w:rPr>
      </w:pPr>
      <w:r w:rsidRPr="00CE1287">
        <w:rPr>
          <w:rFonts w:cstheme="minorHAnsi"/>
        </w:rPr>
        <w:t xml:space="preserve">4.„Lokomocja” </w:t>
      </w:r>
    </w:p>
    <w:p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CE1287">
      <w:pPr>
        <w:spacing w:after="0"/>
        <w:ind w:left="360"/>
        <w:rPr>
          <w:rFonts w:cstheme="minorHAnsi"/>
        </w:rPr>
      </w:pPr>
    </w:p>
    <w:p w:rsidR="00CE1287" w:rsidRPr="00CE1287" w:rsidRDefault="00CE1287" w:rsidP="00CE1287">
      <w:pPr>
        <w:pStyle w:val="Akapitzlist"/>
        <w:numPr>
          <w:ilvl w:val="0"/>
          <w:numId w:val="1"/>
        </w:numPr>
        <w:spacing w:after="0"/>
        <w:rPr>
          <w:rFonts w:cstheme="minorHAnsi"/>
        </w:rPr>
      </w:pPr>
      <w:r w:rsidRPr="00CE1287">
        <w:rPr>
          <w:rFonts w:cstheme="minorHAnsi"/>
        </w:rPr>
        <w:t>„Lokomocja”</w:t>
      </w:r>
    </w:p>
    <w:p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rsidR="00CE1287" w:rsidRPr="00CE1287" w:rsidRDefault="00CE1287" w:rsidP="00CE1287">
      <w:pPr>
        <w:rPr>
          <w:rFonts w:cstheme="minorHAnsi"/>
        </w:rPr>
      </w:pPr>
    </w:p>
    <w:p w:rsidR="00CE1287" w:rsidRPr="00CE1287" w:rsidRDefault="00CE1287" w:rsidP="00CE1287">
      <w:pPr>
        <w:rPr>
          <w:rFonts w:cstheme="minorHAnsi"/>
        </w:rPr>
      </w:pPr>
      <w:r w:rsidRPr="00CE1287">
        <w:rPr>
          <w:rFonts w:cstheme="minorHAnsi"/>
        </w:rPr>
        <w:t>Funkcjonowanie społeczne:</w:t>
      </w:r>
    </w:p>
    <w:p w:rsidR="00CE1287" w:rsidRPr="00CE1287" w:rsidRDefault="00CE1287" w:rsidP="00CE1287">
      <w:pPr>
        <w:rPr>
          <w:rFonts w:cstheme="minorHAnsi"/>
        </w:rPr>
      </w:pPr>
      <w:r w:rsidRPr="00CE1287">
        <w:rPr>
          <w:rFonts w:cstheme="minorHAnsi"/>
        </w:rPr>
        <w:t>5.„Komunikacja”</w:t>
      </w:r>
    </w:p>
    <w:p w:rsidR="00CE1287" w:rsidRPr="00CE1287" w:rsidRDefault="00CE1287" w:rsidP="00CE1287">
      <w:pPr>
        <w:rPr>
          <w:rFonts w:cstheme="minorHAnsi"/>
        </w:rPr>
      </w:pPr>
      <w:r w:rsidRPr="00CE1287">
        <w:rPr>
          <w:rFonts w:cstheme="minorHAnsi"/>
        </w:rPr>
        <w:t>6.„Świadomość społeczna”</w:t>
      </w:r>
    </w:p>
    <w:p w:rsidR="00CE1287" w:rsidRPr="00CE1287" w:rsidRDefault="00CE1287" w:rsidP="00CE1287">
      <w:pPr>
        <w:pStyle w:val="Akapitzlist"/>
        <w:numPr>
          <w:ilvl w:val="0"/>
          <w:numId w:val="2"/>
        </w:numPr>
        <w:rPr>
          <w:rFonts w:cstheme="minorHAnsi"/>
        </w:rPr>
      </w:pPr>
      <w:r w:rsidRPr="00CE1287">
        <w:rPr>
          <w:rFonts w:cstheme="minorHAnsi"/>
        </w:rPr>
        <w:t>„Komunikacja”</w:t>
      </w:r>
    </w:p>
    <w:p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2"/>
        </w:numPr>
        <w:rPr>
          <w:rFonts w:cstheme="minorHAnsi"/>
        </w:rPr>
      </w:pPr>
      <w:r w:rsidRPr="00CE1287">
        <w:rPr>
          <w:rFonts w:cstheme="minorHAnsi"/>
        </w:rPr>
        <w:t>„Świadomość społeczna”</w:t>
      </w:r>
    </w:p>
    <w:p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Rejestrowanie wyników badania/oceny/pomiaru samodzielności</w:t>
      </w:r>
    </w:p>
    <w:p w:rsidR="00CE1287" w:rsidRPr="00CE1287" w:rsidRDefault="00CE1287" w:rsidP="00CE1287">
      <w:pPr>
        <w:rPr>
          <w:rFonts w:cstheme="minorHAnsi"/>
        </w:rPr>
      </w:pPr>
      <w:r w:rsidRPr="00CE1287">
        <w:rPr>
          <w:rFonts w:cstheme="minorHAnsi"/>
        </w:rPr>
        <w:t>7 punktów – pełna niezależność (osoba wykonuje czynność bezpiecznie i szybko)</w:t>
      </w:r>
    </w:p>
    <w:p w:rsidR="00CE1287" w:rsidRPr="00CE1287" w:rsidRDefault="00CE1287" w:rsidP="00CE1287">
      <w:pPr>
        <w:rPr>
          <w:rFonts w:cstheme="minorHAnsi"/>
        </w:rPr>
      </w:pPr>
      <w:r w:rsidRPr="00CE1287">
        <w:rPr>
          <w:rFonts w:cstheme="minorHAnsi"/>
        </w:rPr>
        <w:t>6 punktów – umiarkowana niezależność (wykorzystywane są urządzenia pomocnicze)</w:t>
      </w:r>
    </w:p>
    <w:p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CE1287">
      <w:pPr>
        <w:rPr>
          <w:rFonts w:cstheme="minorHAnsi"/>
        </w:rPr>
      </w:pPr>
      <w:r w:rsidRPr="00CE1287">
        <w:rPr>
          <w:rFonts w:cstheme="minorHAnsi"/>
        </w:rPr>
        <w:t>4 punkty – potrzebna minimalna pomoc (osoba wykonuje samodzielnie więcej niż 75% czynności)</w:t>
      </w:r>
    </w:p>
    <w:p w:rsidR="00CE1287" w:rsidRPr="00CE1287" w:rsidRDefault="00CE1287" w:rsidP="00CE1287">
      <w:pPr>
        <w:rPr>
          <w:rFonts w:cstheme="minorHAnsi"/>
        </w:rPr>
      </w:pPr>
      <w:r w:rsidRPr="00CE1287">
        <w:rPr>
          <w:rFonts w:cstheme="minorHAnsi"/>
        </w:rPr>
        <w:t>3 punkty – potrzebna umiarkowana pomoc (osoba wykonuje samodzielnie od 50 do 74% czynności)</w:t>
      </w:r>
    </w:p>
    <w:p w:rsidR="00CE1287" w:rsidRPr="00CE1287" w:rsidRDefault="00CE1287" w:rsidP="00CE1287">
      <w:pPr>
        <w:rPr>
          <w:rFonts w:cstheme="minorHAnsi"/>
        </w:rPr>
      </w:pPr>
      <w:r w:rsidRPr="00CE1287">
        <w:rPr>
          <w:rFonts w:cstheme="minorHAnsi"/>
        </w:rPr>
        <w:t>2 punkty – potrzebna maksymalna pomoc (osoba wykonuje samodzielnie od 25 do 50% czynności)</w:t>
      </w:r>
    </w:p>
    <w:p w:rsidR="00CE1287" w:rsidRPr="00CE1287" w:rsidRDefault="00CE1287" w:rsidP="00CE1287">
      <w:pPr>
        <w:rPr>
          <w:rFonts w:cstheme="minorHAnsi"/>
        </w:rPr>
      </w:pPr>
      <w:r w:rsidRPr="00CE1287">
        <w:rPr>
          <w:rFonts w:cstheme="minorHAnsi"/>
        </w:rPr>
        <w:t>1 punkt – całkowita zależność (osoba wykonuje samodzielnie mniej niż 25 % czynności)</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Wyniki oceny dla każdego z obszarów aktywności:</w:t>
      </w:r>
    </w:p>
    <w:p w:rsidR="00CE1287" w:rsidRPr="00CE1287" w:rsidRDefault="00CE1287" w:rsidP="00CE1287">
      <w:pPr>
        <w:rPr>
          <w:rFonts w:cstheme="minorHAnsi"/>
        </w:rPr>
      </w:pPr>
      <w:r w:rsidRPr="00CE1287">
        <w:rPr>
          <w:rFonts w:cstheme="minorHAnsi"/>
        </w:rPr>
        <w:t>Samoobsługa – 6 czynności, punktacja od 6 pkt. do 42 pkt.</w:t>
      </w:r>
    </w:p>
    <w:p w:rsidR="00CE1287" w:rsidRPr="00CE1287" w:rsidRDefault="00CE1287" w:rsidP="00CE1287">
      <w:pPr>
        <w:rPr>
          <w:rFonts w:cstheme="minorHAnsi"/>
        </w:rPr>
      </w:pPr>
      <w:r w:rsidRPr="00CE1287">
        <w:rPr>
          <w:rFonts w:cstheme="minorHAnsi"/>
        </w:rPr>
        <w:t>Kontrola zwieraczy – 2 czynności/funkcje, punktacja od 2 pkt. do 14 pkt.</w:t>
      </w:r>
    </w:p>
    <w:p w:rsidR="00CE1287" w:rsidRPr="00CE1287" w:rsidRDefault="00CE1287" w:rsidP="00CE1287">
      <w:pPr>
        <w:rPr>
          <w:rFonts w:cstheme="minorHAnsi"/>
        </w:rPr>
      </w:pPr>
      <w:r w:rsidRPr="00CE1287">
        <w:rPr>
          <w:rFonts w:cstheme="minorHAnsi"/>
        </w:rPr>
        <w:t>Mobilność – 3 czynności, punktacja od 3 pkt. do 21 pkt.</w:t>
      </w:r>
    </w:p>
    <w:p w:rsidR="00CE1287" w:rsidRPr="00CE1287" w:rsidRDefault="00CE1287" w:rsidP="00CE1287">
      <w:pPr>
        <w:rPr>
          <w:rFonts w:cstheme="minorHAnsi"/>
        </w:rPr>
      </w:pPr>
      <w:r w:rsidRPr="00CE1287">
        <w:rPr>
          <w:rFonts w:cstheme="minorHAnsi"/>
        </w:rPr>
        <w:t>Lokomocja – 2 czynności, punktacja od 2 pkt. do 14 pkt.</w:t>
      </w:r>
    </w:p>
    <w:p w:rsidR="00CE1287" w:rsidRPr="00CE1287" w:rsidRDefault="00CE1287" w:rsidP="00CE1287">
      <w:pPr>
        <w:rPr>
          <w:rFonts w:cstheme="minorHAnsi"/>
        </w:rPr>
      </w:pPr>
      <w:r w:rsidRPr="00CE1287">
        <w:rPr>
          <w:rFonts w:cstheme="minorHAnsi"/>
        </w:rPr>
        <w:t>Komunikacja - 2 czynności, punktacja od 2 pkt. do 14 pkt.</w:t>
      </w:r>
    </w:p>
    <w:p w:rsidR="00CE1287" w:rsidRPr="00CE1287" w:rsidRDefault="00CE1287" w:rsidP="00CE1287">
      <w:pPr>
        <w:rPr>
          <w:rFonts w:cstheme="minorHAnsi"/>
        </w:rPr>
      </w:pPr>
      <w:r w:rsidRPr="00CE1287">
        <w:rPr>
          <w:rFonts w:cstheme="minorHAnsi"/>
        </w:rPr>
        <w:t>Świadomość społeczna - 3 czynności/funkcje, punktacja od 3 pkt. do 21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CE1287">
      <w:pPr>
        <w:rPr>
          <w:rFonts w:cstheme="minorHAnsi"/>
        </w:rPr>
      </w:pPr>
      <w:r w:rsidRPr="00CE1287">
        <w:rPr>
          <w:rFonts w:cstheme="minorHAnsi"/>
          <w:u w:val="single"/>
        </w:rPr>
        <w:t>Przykład I</w:t>
      </w:r>
    </w:p>
    <w:p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Przykład II </w:t>
      </w:r>
    </w:p>
    <w:p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rsidR="00CE1287" w:rsidRPr="00CE1287" w:rsidRDefault="00CE1287" w:rsidP="00CE1287">
      <w:pPr>
        <w:rPr>
          <w:rFonts w:cstheme="minorHAnsi"/>
          <w:u w:val="single"/>
        </w:rPr>
      </w:pPr>
      <w:r w:rsidRPr="00CE1287">
        <w:rPr>
          <w:rFonts w:cstheme="minorHAnsi"/>
          <w:u w:val="single"/>
        </w:rPr>
        <w:t xml:space="preserve">Przykład III </w:t>
      </w:r>
    </w:p>
    <w:p w:rsidR="00CE1287" w:rsidRPr="00CE1287" w:rsidRDefault="00CE1287" w:rsidP="00CE1287">
      <w:pPr>
        <w:rPr>
          <w:rFonts w:cstheme="minorHAnsi"/>
        </w:rPr>
      </w:pPr>
      <w:r w:rsidRPr="00CE1287">
        <w:rPr>
          <w:rFonts w:cstheme="minorHAnsi"/>
        </w:rPr>
        <w:t>Osoba z niepełnosprawnością intelektualną: 01-U Upośledzenie umysłowe.</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CE1287">
      <w:pPr>
        <w:rPr>
          <w:rFonts w:cstheme="minorHAnsi"/>
        </w:rPr>
      </w:pP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010E6"/>
    <w:rsid w:val="000B003B"/>
    <w:rsid w:val="002B01A2"/>
    <w:rsid w:val="002D785E"/>
    <w:rsid w:val="0038647E"/>
    <w:rsid w:val="003A6030"/>
    <w:rsid w:val="004C1111"/>
    <w:rsid w:val="00536363"/>
    <w:rsid w:val="005E75B8"/>
    <w:rsid w:val="005F5181"/>
    <w:rsid w:val="006A539C"/>
    <w:rsid w:val="006D19D3"/>
    <w:rsid w:val="006F0F4D"/>
    <w:rsid w:val="00717711"/>
    <w:rsid w:val="00772B47"/>
    <w:rsid w:val="007B4A4C"/>
    <w:rsid w:val="008019C9"/>
    <w:rsid w:val="008C6AEE"/>
    <w:rsid w:val="008F68BC"/>
    <w:rsid w:val="009553C5"/>
    <w:rsid w:val="009A63DF"/>
    <w:rsid w:val="00A43739"/>
    <w:rsid w:val="00AE1D62"/>
    <w:rsid w:val="00B9173C"/>
    <w:rsid w:val="00BB4883"/>
    <w:rsid w:val="00C35EA9"/>
    <w:rsid w:val="00C83CDE"/>
    <w:rsid w:val="00CA70A5"/>
    <w:rsid w:val="00CE1287"/>
    <w:rsid w:val="00CE559C"/>
    <w:rsid w:val="00D04313"/>
    <w:rsid w:val="00D46569"/>
    <w:rsid w:val="00D8109D"/>
    <w:rsid w:val="00DB5DF4"/>
    <w:rsid w:val="00DC6B21"/>
    <w:rsid w:val="00DC72AB"/>
    <w:rsid w:val="00DD53A7"/>
    <w:rsid w:val="00E72726"/>
    <w:rsid w:val="00ED054C"/>
    <w:rsid w:val="00F24331"/>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8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13868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ThinkPad T430</cp:lastModifiedBy>
  <cp:revision>2</cp:revision>
  <cp:lastPrinted>2022-02-18T06:46:00Z</cp:lastPrinted>
  <dcterms:created xsi:type="dcterms:W3CDTF">2022-03-01T20:15:00Z</dcterms:created>
  <dcterms:modified xsi:type="dcterms:W3CDTF">2022-03-01T20:15:00Z</dcterms:modified>
</cp:coreProperties>
</file>